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F66EA" w14:textId="3DEFC12D" w:rsidR="000F0168" w:rsidRPr="001C3022" w:rsidRDefault="00A4381C" w:rsidP="000A0D8D">
      <w:pPr>
        <w:spacing w:after="1" w:line="456" w:lineRule="auto"/>
        <w:ind w:left="10" w:right="3691"/>
        <w:rPr>
          <w:rFonts w:asciiTheme="minorHAnsi" w:hAnsiTheme="minorHAnsi" w:cstheme="minorHAnsi"/>
          <w:b/>
          <w:color w:val="70AD47" w:themeColor="accent6"/>
          <w:sz w:val="32"/>
          <w:szCs w:val="24"/>
        </w:rPr>
      </w:pPr>
      <w:r w:rsidRPr="001C3022">
        <w:rPr>
          <w:rFonts w:asciiTheme="minorHAnsi" w:hAnsiTheme="minorHAnsi" w:cstheme="minorHAnsi"/>
          <w:b/>
          <w:color w:val="70AD47" w:themeColor="accent6"/>
          <w:sz w:val="32"/>
          <w:szCs w:val="24"/>
        </w:rPr>
        <w:t xml:space="preserve">Guía Informe – </w:t>
      </w:r>
      <w:r w:rsidR="00CB30A3">
        <w:rPr>
          <w:rFonts w:asciiTheme="minorHAnsi" w:hAnsiTheme="minorHAnsi" w:cstheme="minorHAnsi"/>
          <w:b/>
          <w:color w:val="70AD47" w:themeColor="accent6"/>
          <w:sz w:val="32"/>
          <w:szCs w:val="24"/>
        </w:rPr>
        <w:t>Business Plan</w:t>
      </w:r>
    </w:p>
    <w:p w14:paraId="481BE152" w14:textId="77777777" w:rsidR="000F0168" w:rsidRPr="00CE2BF6" w:rsidRDefault="000F0168" w:rsidP="000A0D8D">
      <w:pPr>
        <w:numPr>
          <w:ilvl w:val="0"/>
          <w:numId w:val="1"/>
        </w:numPr>
        <w:spacing w:after="216" w:line="267" w:lineRule="auto"/>
        <w:ind w:right="0" w:hanging="1056"/>
        <w:rPr>
          <w:rFonts w:asciiTheme="minorHAnsi" w:hAnsiTheme="minorHAnsi" w:cstheme="minorHAnsi"/>
          <w:sz w:val="24"/>
          <w:szCs w:val="24"/>
        </w:rPr>
      </w:pPr>
      <w:r w:rsidRPr="00CE2BF6">
        <w:rPr>
          <w:rFonts w:asciiTheme="minorHAnsi" w:hAnsiTheme="minorHAnsi" w:cstheme="minorHAnsi"/>
          <w:b/>
          <w:sz w:val="24"/>
          <w:szCs w:val="24"/>
        </w:rPr>
        <w:t xml:space="preserve">Diagnóstico inicial: </w:t>
      </w:r>
    </w:p>
    <w:p w14:paraId="709FD71C" w14:textId="77777777" w:rsidR="00FF523A" w:rsidRPr="00CE2BF6" w:rsidRDefault="00FF523A" w:rsidP="000A0D8D">
      <w:pPr>
        <w:spacing w:after="1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E2BF6">
        <w:rPr>
          <w:rFonts w:asciiTheme="minorHAnsi" w:hAnsiTheme="minorHAnsi" w:cstheme="minorHAnsi"/>
          <w:sz w:val="24"/>
          <w:szCs w:val="24"/>
        </w:rPr>
        <w:t>Resumen de media página en el que se haga</w:t>
      </w:r>
      <w:r w:rsidRPr="00CE2BF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E2BF6">
        <w:rPr>
          <w:rFonts w:asciiTheme="minorHAnsi" w:hAnsiTheme="minorHAnsi" w:cstheme="minorHAnsi"/>
          <w:sz w:val="24"/>
          <w:szCs w:val="24"/>
        </w:rPr>
        <w:t>referencia:</w:t>
      </w:r>
    </w:p>
    <w:p w14:paraId="3F0C4296" w14:textId="77777777" w:rsidR="00FF523A" w:rsidRPr="00CE2BF6" w:rsidRDefault="00FF523A" w:rsidP="000A0D8D">
      <w:pPr>
        <w:pStyle w:val="Prrafodelista"/>
        <w:numPr>
          <w:ilvl w:val="0"/>
          <w:numId w:val="2"/>
        </w:numPr>
        <w:spacing w:after="1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E2BF6">
        <w:rPr>
          <w:rFonts w:asciiTheme="minorHAnsi" w:hAnsiTheme="minorHAnsi" w:cstheme="minorHAnsi"/>
          <w:sz w:val="24"/>
          <w:szCs w:val="24"/>
        </w:rPr>
        <w:t>Historia de la empresa.</w:t>
      </w:r>
    </w:p>
    <w:p w14:paraId="5463403E" w14:textId="77777777" w:rsidR="00FF523A" w:rsidRPr="00CE2BF6" w:rsidRDefault="00FF523A" w:rsidP="000A0D8D">
      <w:pPr>
        <w:pStyle w:val="Prrafodelista"/>
        <w:numPr>
          <w:ilvl w:val="0"/>
          <w:numId w:val="2"/>
        </w:numPr>
        <w:spacing w:after="1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E2BF6">
        <w:rPr>
          <w:rFonts w:asciiTheme="minorHAnsi" w:hAnsiTheme="minorHAnsi" w:cstheme="minorHAnsi"/>
          <w:sz w:val="24"/>
          <w:szCs w:val="24"/>
        </w:rPr>
        <w:t>Descripción clara del proyecto (finalidad, productos y/o servicios).</w:t>
      </w:r>
    </w:p>
    <w:p w14:paraId="7EA47CDC" w14:textId="77777777" w:rsidR="00FF523A" w:rsidRPr="00CE2BF6" w:rsidRDefault="00FF523A" w:rsidP="000A0D8D">
      <w:pPr>
        <w:pStyle w:val="Prrafodelista"/>
        <w:numPr>
          <w:ilvl w:val="0"/>
          <w:numId w:val="2"/>
        </w:numPr>
        <w:spacing w:after="1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E2BF6">
        <w:rPr>
          <w:rFonts w:asciiTheme="minorHAnsi" w:hAnsiTheme="minorHAnsi" w:cstheme="minorHAnsi"/>
          <w:sz w:val="24"/>
          <w:szCs w:val="24"/>
        </w:rPr>
        <w:t>Organigrama.</w:t>
      </w:r>
    </w:p>
    <w:p w14:paraId="07570B2C" w14:textId="77777777" w:rsidR="00FF523A" w:rsidRPr="00CE2BF6" w:rsidRDefault="00FF523A" w:rsidP="000A0D8D">
      <w:pPr>
        <w:pStyle w:val="Prrafodelista"/>
        <w:numPr>
          <w:ilvl w:val="0"/>
          <w:numId w:val="2"/>
        </w:numPr>
        <w:spacing w:after="1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E2BF6">
        <w:rPr>
          <w:rFonts w:asciiTheme="minorHAnsi" w:hAnsiTheme="minorHAnsi" w:cstheme="minorHAnsi"/>
          <w:sz w:val="24"/>
          <w:szCs w:val="24"/>
        </w:rPr>
        <w:t>Instalaciones.</w:t>
      </w:r>
    </w:p>
    <w:p w14:paraId="31544537" w14:textId="77777777" w:rsidR="00FF523A" w:rsidRPr="00CE2BF6" w:rsidRDefault="00FF523A" w:rsidP="000A0D8D">
      <w:pPr>
        <w:numPr>
          <w:ilvl w:val="1"/>
          <w:numId w:val="1"/>
        </w:numPr>
        <w:spacing w:after="216" w:line="267" w:lineRule="auto"/>
        <w:ind w:right="0" w:hanging="720"/>
        <w:rPr>
          <w:rFonts w:asciiTheme="minorHAnsi" w:hAnsiTheme="minorHAnsi" w:cstheme="minorHAnsi"/>
          <w:sz w:val="24"/>
          <w:szCs w:val="24"/>
        </w:rPr>
      </w:pPr>
      <w:r w:rsidRPr="00CE2BF6">
        <w:rPr>
          <w:rFonts w:asciiTheme="minorHAnsi" w:hAnsiTheme="minorHAnsi" w:cstheme="minorHAnsi"/>
          <w:b/>
          <w:sz w:val="24"/>
          <w:szCs w:val="24"/>
        </w:rPr>
        <w:t xml:space="preserve">Análisis del Balance </w:t>
      </w:r>
      <w:r w:rsidRPr="00CE2BF6">
        <w:rPr>
          <w:rFonts w:asciiTheme="minorHAnsi" w:hAnsiTheme="minorHAnsi" w:cstheme="minorHAnsi"/>
          <w:sz w:val="24"/>
          <w:szCs w:val="24"/>
        </w:rPr>
        <w:t>(Activos, Pasivos, Fondos Propios).</w:t>
      </w:r>
    </w:p>
    <w:p w14:paraId="08F02B98" w14:textId="77777777" w:rsidR="00FF523A" w:rsidRPr="00CE2BF6" w:rsidRDefault="00FF523A" w:rsidP="000A0D8D">
      <w:pPr>
        <w:numPr>
          <w:ilvl w:val="1"/>
          <w:numId w:val="1"/>
        </w:numPr>
        <w:spacing w:after="216" w:line="267" w:lineRule="auto"/>
        <w:ind w:right="0" w:hanging="720"/>
        <w:rPr>
          <w:rFonts w:asciiTheme="minorHAnsi" w:hAnsiTheme="minorHAnsi" w:cstheme="minorHAnsi"/>
          <w:sz w:val="24"/>
          <w:szCs w:val="24"/>
        </w:rPr>
      </w:pPr>
      <w:r w:rsidRPr="00CE2BF6">
        <w:rPr>
          <w:rFonts w:asciiTheme="minorHAnsi" w:hAnsiTheme="minorHAnsi" w:cstheme="minorHAnsi"/>
          <w:b/>
          <w:sz w:val="24"/>
          <w:szCs w:val="24"/>
        </w:rPr>
        <w:t>Análisis de la Cuenta de Explotación</w:t>
      </w:r>
      <w:r w:rsidRPr="00CE2BF6">
        <w:rPr>
          <w:rFonts w:asciiTheme="minorHAnsi" w:hAnsiTheme="minorHAnsi" w:cstheme="minorHAnsi"/>
          <w:sz w:val="24"/>
          <w:szCs w:val="24"/>
        </w:rPr>
        <w:t xml:space="preserve"> (Margen Bruto, EBITDA, Bº Neto).</w:t>
      </w:r>
    </w:p>
    <w:p w14:paraId="00C52D2E" w14:textId="77777777" w:rsidR="00FF523A" w:rsidRPr="00CE2BF6" w:rsidRDefault="00FF523A" w:rsidP="000A0D8D">
      <w:pPr>
        <w:numPr>
          <w:ilvl w:val="1"/>
          <w:numId w:val="1"/>
        </w:numPr>
        <w:spacing w:after="216" w:line="267" w:lineRule="auto"/>
        <w:ind w:right="0" w:hanging="720"/>
        <w:rPr>
          <w:rFonts w:asciiTheme="minorHAnsi" w:hAnsiTheme="minorHAnsi" w:cstheme="minorHAnsi"/>
          <w:sz w:val="24"/>
          <w:szCs w:val="24"/>
        </w:rPr>
      </w:pPr>
      <w:r w:rsidRPr="00CE2BF6">
        <w:rPr>
          <w:rFonts w:asciiTheme="minorHAnsi" w:hAnsiTheme="minorHAnsi" w:cstheme="minorHAnsi"/>
          <w:b/>
          <w:sz w:val="24"/>
          <w:szCs w:val="24"/>
        </w:rPr>
        <w:t xml:space="preserve">Área de Recursos Humanos </w:t>
      </w:r>
      <w:r w:rsidRPr="00CE2BF6">
        <w:rPr>
          <w:rFonts w:asciiTheme="minorHAnsi" w:hAnsiTheme="minorHAnsi" w:cstheme="minorHAnsi"/>
          <w:sz w:val="24"/>
          <w:szCs w:val="24"/>
        </w:rPr>
        <w:t>(Nº empleados).</w:t>
      </w:r>
    </w:p>
    <w:p w14:paraId="2762F1B7" w14:textId="77777777" w:rsidR="008964A3" w:rsidRDefault="00FF523A" w:rsidP="000A0D8D">
      <w:pPr>
        <w:numPr>
          <w:ilvl w:val="1"/>
          <w:numId w:val="1"/>
        </w:numPr>
        <w:spacing w:after="216" w:line="267" w:lineRule="auto"/>
        <w:ind w:right="0" w:hanging="720"/>
        <w:rPr>
          <w:rFonts w:asciiTheme="minorHAnsi" w:hAnsiTheme="minorHAnsi" w:cstheme="minorHAnsi"/>
          <w:sz w:val="24"/>
          <w:szCs w:val="24"/>
        </w:rPr>
      </w:pPr>
      <w:r w:rsidRPr="00CE2BF6">
        <w:rPr>
          <w:rFonts w:asciiTheme="minorHAnsi" w:hAnsiTheme="minorHAnsi" w:cstheme="minorHAnsi"/>
          <w:b/>
          <w:sz w:val="24"/>
          <w:szCs w:val="24"/>
        </w:rPr>
        <w:t>Análisis de la Tesorería prevista</w:t>
      </w:r>
      <w:r w:rsidRPr="00CE2BF6">
        <w:rPr>
          <w:rFonts w:asciiTheme="minorHAnsi" w:hAnsiTheme="minorHAnsi" w:cstheme="minorHAnsi"/>
          <w:sz w:val="24"/>
          <w:szCs w:val="24"/>
        </w:rPr>
        <w:t xml:space="preserve"> (Dinero en caja, capacidad de pago).</w:t>
      </w:r>
    </w:p>
    <w:p w14:paraId="19DFAF35" w14:textId="77777777" w:rsidR="00CE2BF6" w:rsidRPr="00CE2BF6" w:rsidRDefault="00CE2BF6" w:rsidP="000A0D8D">
      <w:pPr>
        <w:spacing w:after="216" w:line="267" w:lineRule="auto"/>
        <w:ind w:left="1800" w:right="0" w:firstLine="0"/>
        <w:rPr>
          <w:rFonts w:asciiTheme="minorHAnsi" w:hAnsiTheme="minorHAnsi" w:cstheme="minorHAnsi"/>
          <w:sz w:val="24"/>
          <w:szCs w:val="24"/>
        </w:rPr>
      </w:pPr>
    </w:p>
    <w:p w14:paraId="35514C4C" w14:textId="77777777" w:rsidR="001A4083" w:rsidRPr="00CE2BF6" w:rsidRDefault="00FF523A" w:rsidP="000A0D8D">
      <w:pPr>
        <w:numPr>
          <w:ilvl w:val="0"/>
          <w:numId w:val="1"/>
        </w:numPr>
        <w:spacing w:after="216" w:line="267" w:lineRule="auto"/>
        <w:ind w:right="0" w:hanging="1056"/>
        <w:rPr>
          <w:rFonts w:asciiTheme="minorHAnsi" w:hAnsiTheme="minorHAnsi" w:cstheme="minorHAnsi"/>
          <w:b/>
          <w:sz w:val="24"/>
          <w:szCs w:val="24"/>
        </w:rPr>
      </w:pPr>
      <w:r w:rsidRPr="00CE2BF6">
        <w:rPr>
          <w:rFonts w:asciiTheme="minorHAnsi" w:hAnsiTheme="minorHAnsi" w:cstheme="minorHAnsi"/>
          <w:b/>
          <w:sz w:val="24"/>
          <w:szCs w:val="24"/>
        </w:rPr>
        <w:t>Análisis de</w:t>
      </w:r>
      <w:r w:rsidR="008964A3" w:rsidRPr="00CE2BF6">
        <w:rPr>
          <w:rFonts w:asciiTheme="minorHAnsi" w:hAnsiTheme="minorHAnsi" w:cstheme="minorHAnsi"/>
          <w:b/>
          <w:sz w:val="24"/>
          <w:szCs w:val="24"/>
        </w:rPr>
        <w:t>l</w:t>
      </w:r>
      <w:r w:rsidRPr="00CE2BF6">
        <w:rPr>
          <w:rFonts w:asciiTheme="minorHAnsi" w:hAnsiTheme="minorHAnsi" w:cstheme="minorHAnsi"/>
          <w:b/>
          <w:sz w:val="24"/>
          <w:szCs w:val="24"/>
        </w:rPr>
        <w:t xml:space="preserve"> mercado:</w:t>
      </w:r>
    </w:p>
    <w:p w14:paraId="0AE8DF1C" w14:textId="77777777" w:rsidR="008964A3" w:rsidRPr="00CE2BF6" w:rsidRDefault="008964A3" w:rsidP="000A0D8D">
      <w:pPr>
        <w:spacing w:after="216" w:line="267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CE2BF6">
        <w:rPr>
          <w:rFonts w:asciiTheme="minorHAnsi" w:hAnsiTheme="minorHAnsi" w:cstheme="minorHAnsi"/>
          <w:sz w:val="24"/>
          <w:szCs w:val="24"/>
        </w:rPr>
        <w:t xml:space="preserve">Comportamiento (subida, descenso) e impacto (positivo, negativo) de la actividad de la empresa: </w:t>
      </w:r>
    </w:p>
    <w:p w14:paraId="22C3E8B0" w14:textId="77777777" w:rsidR="008964A3" w:rsidRPr="00CE2BF6" w:rsidRDefault="008964A3" w:rsidP="000A0D8D">
      <w:pPr>
        <w:pStyle w:val="Prrafodelista"/>
        <w:numPr>
          <w:ilvl w:val="0"/>
          <w:numId w:val="7"/>
        </w:numPr>
        <w:spacing w:after="1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E2BF6">
        <w:rPr>
          <w:rFonts w:asciiTheme="minorHAnsi" w:hAnsiTheme="minorHAnsi" w:cstheme="minorHAnsi"/>
          <w:sz w:val="24"/>
          <w:szCs w:val="24"/>
        </w:rPr>
        <w:t>Mercado nacional</w:t>
      </w:r>
      <w:r w:rsidR="006F2175">
        <w:rPr>
          <w:rFonts w:asciiTheme="minorHAnsi" w:hAnsiTheme="minorHAnsi" w:cstheme="minorHAnsi"/>
          <w:sz w:val="24"/>
          <w:szCs w:val="24"/>
        </w:rPr>
        <w:t>.</w:t>
      </w:r>
    </w:p>
    <w:p w14:paraId="50C269E9" w14:textId="77777777" w:rsidR="008964A3" w:rsidRPr="00CE2BF6" w:rsidRDefault="001A4083" w:rsidP="000A0D8D">
      <w:pPr>
        <w:pStyle w:val="Prrafodelista"/>
        <w:numPr>
          <w:ilvl w:val="0"/>
          <w:numId w:val="7"/>
        </w:numPr>
        <w:spacing w:after="1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E2BF6">
        <w:rPr>
          <w:rFonts w:asciiTheme="minorHAnsi" w:hAnsiTheme="minorHAnsi" w:cstheme="minorHAnsi"/>
          <w:sz w:val="24"/>
          <w:szCs w:val="24"/>
        </w:rPr>
        <w:t>Mercado internacional</w:t>
      </w:r>
      <w:r w:rsidR="006F2175">
        <w:rPr>
          <w:rFonts w:asciiTheme="minorHAnsi" w:hAnsiTheme="minorHAnsi" w:cstheme="minorHAnsi"/>
          <w:sz w:val="24"/>
          <w:szCs w:val="24"/>
        </w:rPr>
        <w:t>.</w:t>
      </w:r>
    </w:p>
    <w:p w14:paraId="4D65FA28" w14:textId="77777777" w:rsidR="001A4083" w:rsidRPr="00CE2BF6" w:rsidRDefault="001A4083" w:rsidP="000A0D8D">
      <w:pPr>
        <w:pStyle w:val="Prrafodelista"/>
        <w:spacing w:after="1" w:line="360" w:lineRule="auto"/>
        <w:ind w:left="1065" w:right="-1" w:firstLine="0"/>
        <w:rPr>
          <w:rFonts w:asciiTheme="minorHAnsi" w:hAnsiTheme="minorHAnsi" w:cstheme="minorHAnsi"/>
          <w:sz w:val="24"/>
          <w:szCs w:val="24"/>
        </w:rPr>
      </w:pPr>
    </w:p>
    <w:p w14:paraId="5C3A9EE8" w14:textId="77777777" w:rsidR="008964A3" w:rsidRDefault="008964A3" w:rsidP="000A0D8D">
      <w:pPr>
        <w:numPr>
          <w:ilvl w:val="0"/>
          <w:numId w:val="1"/>
        </w:numPr>
        <w:spacing w:after="216" w:line="267" w:lineRule="auto"/>
        <w:ind w:right="0" w:hanging="1056"/>
        <w:rPr>
          <w:rFonts w:asciiTheme="minorHAnsi" w:hAnsiTheme="minorHAnsi" w:cstheme="minorHAnsi"/>
          <w:b/>
          <w:sz w:val="24"/>
          <w:szCs w:val="24"/>
        </w:rPr>
      </w:pPr>
      <w:r w:rsidRPr="00CE2BF6">
        <w:rPr>
          <w:rFonts w:asciiTheme="minorHAnsi" w:hAnsiTheme="minorHAnsi" w:cstheme="minorHAnsi"/>
          <w:b/>
          <w:sz w:val="24"/>
          <w:szCs w:val="24"/>
        </w:rPr>
        <w:t>Posicionamiento estratégico:</w:t>
      </w:r>
    </w:p>
    <w:p w14:paraId="4FEF03F8" w14:textId="77777777" w:rsidR="00CE2BF6" w:rsidRPr="00CE2BF6" w:rsidRDefault="00CE2BF6" w:rsidP="000A0D8D">
      <w:pPr>
        <w:spacing w:after="216" w:line="267" w:lineRule="auto"/>
        <w:ind w:right="0"/>
        <w:rPr>
          <w:rFonts w:asciiTheme="minorHAnsi" w:hAnsiTheme="minorHAnsi" w:cstheme="minorHAnsi"/>
          <w:b/>
          <w:sz w:val="24"/>
          <w:szCs w:val="24"/>
        </w:rPr>
      </w:pPr>
      <w:r w:rsidRPr="00CE2BF6">
        <w:rPr>
          <w:rFonts w:asciiTheme="minorHAnsi" w:hAnsiTheme="minorHAnsi" w:cstheme="minorHAnsi"/>
          <w:sz w:val="24"/>
          <w:szCs w:val="24"/>
        </w:rPr>
        <w:t xml:space="preserve">Análisis del nivel de competencia y situación de la empresa </w:t>
      </w:r>
      <w:r>
        <w:rPr>
          <w:rFonts w:asciiTheme="minorHAnsi" w:hAnsiTheme="minorHAnsi" w:cstheme="minorHAnsi"/>
          <w:sz w:val="24"/>
          <w:szCs w:val="24"/>
        </w:rPr>
        <w:t>dentro de su sector: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1F782B32" w14:textId="77777777" w:rsidR="00CE2BF6" w:rsidRPr="00CE2BF6" w:rsidRDefault="00CE2BF6" w:rsidP="000A0D8D">
      <w:pPr>
        <w:numPr>
          <w:ilvl w:val="1"/>
          <w:numId w:val="1"/>
        </w:numPr>
        <w:spacing w:after="216" w:line="267" w:lineRule="auto"/>
        <w:ind w:right="0" w:hanging="720"/>
        <w:rPr>
          <w:rFonts w:asciiTheme="minorHAnsi" w:hAnsiTheme="minorHAnsi" w:cstheme="minorHAnsi"/>
          <w:sz w:val="24"/>
          <w:szCs w:val="24"/>
        </w:rPr>
      </w:pPr>
      <w:r w:rsidRPr="00CE2BF6">
        <w:rPr>
          <w:rFonts w:asciiTheme="minorHAnsi" w:hAnsiTheme="minorHAnsi" w:cstheme="minorHAnsi"/>
          <w:b/>
          <w:sz w:val="24"/>
          <w:szCs w:val="24"/>
        </w:rPr>
        <w:t xml:space="preserve">Modelo de Michael </w:t>
      </w:r>
      <w:proofErr w:type="spellStart"/>
      <w:r w:rsidRPr="00CE2BF6">
        <w:rPr>
          <w:rFonts w:asciiTheme="minorHAnsi" w:hAnsiTheme="minorHAnsi" w:cstheme="minorHAnsi"/>
          <w:b/>
          <w:sz w:val="24"/>
          <w:szCs w:val="24"/>
        </w:rPr>
        <w:t>Porter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601DD86E" w14:textId="77777777" w:rsidR="00CE2BF6" w:rsidRPr="00CE2BF6" w:rsidRDefault="00CE2BF6" w:rsidP="000A0D8D">
      <w:pPr>
        <w:pStyle w:val="Prrafodelista"/>
        <w:numPr>
          <w:ilvl w:val="0"/>
          <w:numId w:val="9"/>
        </w:numPr>
        <w:spacing w:after="216" w:line="267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CE2BF6">
        <w:rPr>
          <w:rFonts w:asciiTheme="minorHAnsi" w:hAnsiTheme="minorHAnsi" w:cstheme="minorHAnsi"/>
          <w:b/>
          <w:sz w:val="24"/>
          <w:szCs w:val="24"/>
        </w:rPr>
        <w:t>Poder de negociación de los clientes</w:t>
      </w:r>
      <w:r w:rsidRPr="00CE2BF6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CE2BF6">
        <w:rPr>
          <w:rFonts w:asciiTheme="minorHAnsi" w:hAnsiTheme="minorHAnsi" w:cstheme="minorHAnsi"/>
          <w:sz w:val="24"/>
          <w:szCs w:val="24"/>
        </w:rPr>
        <w:t>atisfacción del cliente. Sensibilidad a los cambios de precios.</w:t>
      </w:r>
    </w:p>
    <w:p w14:paraId="7404E7CC" w14:textId="77777777" w:rsidR="00CE2BF6" w:rsidRPr="00CE2BF6" w:rsidRDefault="00CE2BF6" w:rsidP="000A0D8D">
      <w:pPr>
        <w:pStyle w:val="Prrafodelista"/>
        <w:numPr>
          <w:ilvl w:val="0"/>
          <w:numId w:val="9"/>
        </w:numPr>
        <w:spacing w:after="216" w:line="267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CE2BF6">
        <w:rPr>
          <w:rFonts w:asciiTheme="minorHAnsi" w:hAnsiTheme="minorHAnsi" w:cstheme="minorHAnsi"/>
          <w:b/>
          <w:sz w:val="24"/>
          <w:szCs w:val="24"/>
        </w:rPr>
        <w:t>Poder de negociación de los proveedores</w:t>
      </w:r>
      <w:r w:rsidRPr="00CE2BF6">
        <w:rPr>
          <w:rFonts w:asciiTheme="minorHAnsi" w:hAnsiTheme="minorHAnsi" w:cstheme="minorHAnsi"/>
          <w:sz w:val="24"/>
          <w:szCs w:val="24"/>
        </w:rPr>
        <w:t>: Relación y dependencia.</w:t>
      </w:r>
    </w:p>
    <w:p w14:paraId="7B3D7644" w14:textId="77777777" w:rsidR="00CE2BF6" w:rsidRPr="00CE2BF6" w:rsidRDefault="00CE2BF6" w:rsidP="000A0D8D">
      <w:pPr>
        <w:pStyle w:val="Prrafodelista"/>
        <w:numPr>
          <w:ilvl w:val="0"/>
          <w:numId w:val="9"/>
        </w:numPr>
        <w:spacing w:after="216" w:line="267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CE2BF6">
        <w:rPr>
          <w:rFonts w:asciiTheme="minorHAnsi" w:hAnsiTheme="minorHAnsi" w:cstheme="minorHAnsi"/>
          <w:b/>
          <w:sz w:val="24"/>
          <w:szCs w:val="24"/>
        </w:rPr>
        <w:t>Riesgo ante nuevos competidores:</w:t>
      </w:r>
      <w:r w:rsidRPr="00CE2BF6">
        <w:rPr>
          <w:rFonts w:asciiTheme="minorHAnsi" w:hAnsiTheme="minorHAnsi" w:cstheme="minorHAnsi"/>
          <w:sz w:val="24"/>
          <w:szCs w:val="24"/>
        </w:rPr>
        <w:t xml:space="preserve"> Posicionamiento en el mercado. Valorar amenazas de entrada de competidores.</w:t>
      </w:r>
    </w:p>
    <w:p w14:paraId="7FEF03F6" w14:textId="77777777" w:rsidR="00CE2BF6" w:rsidRPr="00CE2BF6" w:rsidRDefault="00CE2BF6" w:rsidP="000A0D8D">
      <w:pPr>
        <w:pStyle w:val="Prrafodelista"/>
        <w:numPr>
          <w:ilvl w:val="0"/>
          <w:numId w:val="9"/>
        </w:numPr>
        <w:spacing w:after="216" w:line="267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CE2BF6">
        <w:rPr>
          <w:rFonts w:asciiTheme="minorHAnsi" w:hAnsiTheme="minorHAnsi" w:cstheme="minorHAnsi"/>
          <w:b/>
          <w:sz w:val="24"/>
          <w:szCs w:val="24"/>
        </w:rPr>
        <w:t>Riesgo de nuevos productos sustitutivos</w:t>
      </w:r>
      <w:r w:rsidRPr="00CE2BF6">
        <w:rPr>
          <w:rFonts w:asciiTheme="minorHAnsi" w:hAnsiTheme="minorHAnsi" w:cstheme="minorHAnsi"/>
          <w:sz w:val="24"/>
          <w:szCs w:val="24"/>
        </w:rPr>
        <w:t>: Amenaza de entrada de productos sustitutos</w:t>
      </w:r>
      <w:r w:rsidR="003E5AF6">
        <w:rPr>
          <w:rFonts w:asciiTheme="minorHAnsi" w:hAnsiTheme="minorHAnsi" w:cstheme="minorHAnsi"/>
          <w:sz w:val="24"/>
          <w:szCs w:val="24"/>
        </w:rPr>
        <w:t>.</w:t>
      </w:r>
    </w:p>
    <w:p w14:paraId="0F77FEEA" w14:textId="77777777" w:rsidR="00CE2BF6" w:rsidRPr="00CE2BF6" w:rsidRDefault="00CE2BF6" w:rsidP="000A0D8D">
      <w:pPr>
        <w:pStyle w:val="Prrafodelista"/>
        <w:numPr>
          <w:ilvl w:val="0"/>
          <w:numId w:val="9"/>
        </w:numPr>
        <w:spacing w:after="216" w:line="267" w:lineRule="auto"/>
        <w:ind w:right="0"/>
        <w:rPr>
          <w:rFonts w:asciiTheme="minorHAnsi" w:hAnsiTheme="minorHAnsi" w:cstheme="minorHAnsi"/>
          <w:b/>
          <w:sz w:val="24"/>
          <w:szCs w:val="24"/>
        </w:rPr>
      </w:pPr>
      <w:r w:rsidRPr="00CE2BF6">
        <w:rPr>
          <w:rFonts w:asciiTheme="minorHAnsi" w:hAnsiTheme="minorHAnsi" w:cstheme="minorHAnsi"/>
          <w:b/>
          <w:sz w:val="24"/>
          <w:szCs w:val="24"/>
        </w:rPr>
        <w:lastRenderedPageBreak/>
        <w:t>Rivalidad entre competidores:</w:t>
      </w:r>
      <w:r w:rsidRPr="006B3E00">
        <w:rPr>
          <w:rFonts w:asciiTheme="minorHAnsi" w:hAnsiTheme="minorHAnsi" w:cstheme="minorHAnsi"/>
          <w:sz w:val="24"/>
          <w:szCs w:val="24"/>
        </w:rPr>
        <w:t xml:space="preserve"> </w:t>
      </w:r>
      <w:r w:rsidR="006B3E00" w:rsidRPr="006B3E00">
        <w:rPr>
          <w:rFonts w:asciiTheme="minorHAnsi" w:hAnsiTheme="minorHAnsi" w:cstheme="minorHAnsi"/>
          <w:sz w:val="24"/>
          <w:szCs w:val="24"/>
        </w:rPr>
        <w:t>Competencia y barreras de entrada al mercado (economías de escala, política gubernamental)</w:t>
      </w:r>
      <w:r w:rsidR="006B3E00">
        <w:rPr>
          <w:rFonts w:asciiTheme="minorHAnsi" w:hAnsiTheme="minorHAnsi" w:cstheme="minorHAnsi"/>
          <w:sz w:val="24"/>
          <w:szCs w:val="24"/>
        </w:rPr>
        <w:t>.</w:t>
      </w:r>
    </w:p>
    <w:p w14:paraId="097B04F1" w14:textId="77777777" w:rsidR="00CE2BF6" w:rsidRPr="00CE2BF6" w:rsidRDefault="00CE2BF6" w:rsidP="000A0D8D">
      <w:pPr>
        <w:numPr>
          <w:ilvl w:val="1"/>
          <w:numId w:val="1"/>
        </w:numPr>
        <w:spacing w:after="216" w:line="267" w:lineRule="auto"/>
        <w:ind w:right="0" w:hanging="720"/>
        <w:rPr>
          <w:rFonts w:asciiTheme="minorHAnsi" w:hAnsiTheme="minorHAnsi" w:cstheme="minorHAnsi"/>
          <w:sz w:val="24"/>
          <w:szCs w:val="24"/>
        </w:rPr>
      </w:pPr>
      <w:r w:rsidRPr="00CE2BF6">
        <w:rPr>
          <w:rFonts w:asciiTheme="minorHAnsi" w:hAnsiTheme="minorHAnsi" w:cstheme="minorHAnsi"/>
          <w:b/>
          <w:sz w:val="24"/>
          <w:szCs w:val="24"/>
        </w:rPr>
        <w:t>Análisis DAFO:</w:t>
      </w:r>
    </w:p>
    <w:p w14:paraId="4F79524A" w14:textId="77777777" w:rsidR="00CE2BF6" w:rsidRPr="00CE2BF6" w:rsidRDefault="00CE2BF6" w:rsidP="000A0D8D">
      <w:pPr>
        <w:spacing w:after="216" w:line="267" w:lineRule="auto"/>
        <w:ind w:left="2124" w:right="0" w:firstLine="0"/>
        <w:rPr>
          <w:rFonts w:asciiTheme="minorHAnsi" w:hAnsiTheme="minorHAnsi" w:cstheme="minorHAnsi"/>
          <w:sz w:val="24"/>
          <w:szCs w:val="24"/>
        </w:rPr>
      </w:pPr>
      <w:r w:rsidRPr="00CE2BF6">
        <w:rPr>
          <w:rFonts w:asciiTheme="minorHAnsi" w:hAnsiTheme="minorHAnsi" w:cstheme="minorHAnsi"/>
          <w:sz w:val="24"/>
          <w:szCs w:val="24"/>
        </w:rPr>
        <w:t>a.</w:t>
      </w:r>
      <w:r w:rsidRPr="00CE2BF6">
        <w:rPr>
          <w:rFonts w:asciiTheme="minorHAnsi" w:hAnsiTheme="minorHAnsi" w:cstheme="minorHAnsi"/>
          <w:sz w:val="24"/>
          <w:szCs w:val="24"/>
        </w:rPr>
        <w:tab/>
        <w:t>Análisis interno: Fortalezas y Debilidades</w:t>
      </w:r>
      <w:r w:rsidR="006F2175">
        <w:rPr>
          <w:rFonts w:asciiTheme="minorHAnsi" w:hAnsiTheme="minorHAnsi" w:cstheme="minorHAnsi"/>
          <w:sz w:val="24"/>
          <w:szCs w:val="24"/>
        </w:rPr>
        <w:t>.</w:t>
      </w:r>
    </w:p>
    <w:p w14:paraId="7C56B852" w14:textId="77777777" w:rsidR="006B3E00" w:rsidRDefault="00CE2BF6" w:rsidP="000A0D8D">
      <w:pPr>
        <w:spacing w:after="216" w:line="267" w:lineRule="auto"/>
        <w:ind w:left="2124" w:right="0" w:firstLine="0"/>
        <w:rPr>
          <w:rFonts w:asciiTheme="minorHAnsi" w:hAnsiTheme="minorHAnsi" w:cstheme="minorHAnsi"/>
          <w:sz w:val="24"/>
          <w:szCs w:val="24"/>
        </w:rPr>
      </w:pPr>
      <w:r w:rsidRPr="00CE2BF6">
        <w:rPr>
          <w:rFonts w:asciiTheme="minorHAnsi" w:hAnsiTheme="minorHAnsi" w:cstheme="minorHAnsi"/>
          <w:sz w:val="24"/>
          <w:szCs w:val="24"/>
        </w:rPr>
        <w:t>b.</w:t>
      </w:r>
      <w:r w:rsidRPr="00CE2BF6">
        <w:rPr>
          <w:rFonts w:asciiTheme="minorHAnsi" w:hAnsiTheme="minorHAnsi" w:cstheme="minorHAnsi"/>
          <w:sz w:val="24"/>
          <w:szCs w:val="24"/>
        </w:rPr>
        <w:tab/>
        <w:t>Análisis externo: Opo</w:t>
      </w:r>
      <w:r w:rsidR="006F2175">
        <w:rPr>
          <w:rFonts w:asciiTheme="minorHAnsi" w:hAnsiTheme="minorHAnsi" w:cstheme="minorHAnsi"/>
          <w:sz w:val="24"/>
          <w:szCs w:val="24"/>
        </w:rPr>
        <w:t>rtunidades y Amenazas.</w:t>
      </w:r>
    </w:p>
    <w:p w14:paraId="25EA2105" w14:textId="77777777" w:rsidR="003E5AF6" w:rsidRPr="00CE2BF6" w:rsidRDefault="003E5AF6" w:rsidP="000A0D8D">
      <w:pPr>
        <w:spacing w:after="216" w:line="267" w:lineRule="auto"/>
        <w:ind w:left="2124" w:right="0" w:firstLine="0"/>
        <w:rPr>
          <w:rFonts w:asciiTheme="minorHAnsi" w:hAnsiTheme="minorHAnsi" w:cstheme="minorHAnsi"/>
          <w:sz w:val="24"/>
          <w:szCs w:val="24"/>
        </w:rPr>
      </w:pPr>
    </w:p>
    <w:p w14:paraId="220180C7" w14:textId="77777777" w:rsidR="00CE2BF6" w:rsidRDefault="00CE2BF6" w:rsidP="000A0D8D">
      <w:pPr>
        <w:numPr>
          <w:ilvl w:val="0"/>
          <w:numId w:val="1"/>
        </w:numPr>
        <w:spacing w:after="216" w:line="267" w:lineRule="auto"/>
        <w:ind w:right="0" w:hanging="105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Definición de la estrategia:</w:t>
      </w:r>
    </w:p>
    <w:p w14:paraId="2EB62278" w14:textId="77777777" w:rsidR="00ED4B77" w:rsidRDefault="00ED4B77" w:rsidP="000A0D8D">
      <w:pPr>
        <w:spacing w:after="216" w:line="267" w:lineRule="auto"/>
        <w:ind w:right="0"/>
        <w:rPr>
          <w:rFonts w:asciiTheme="minorHAnsi" w:hAnsiTheme="minorHAnsi" w:cstheme="minorHAnsi"/>
          <w:b/>
          <w:sz w:val="24"/>
          <w:szCs w:val="24"/>
        </w:rPr>
      </w:pPr>
      <w:r w:rsidRPr="00ED4B77">
        <w:rPr>
          <w:rFonts w:asciiTheme="minorHAnsi" w:hAnsiTheme="minorHAnsi" w:cstheme="minorHAnsi"/>
          <w:sz w:val="24"/>
          <w:szCs w:val="24"/>
        </w:rPr>
        <w:t xml:space="preserve">Descripción de las estrategias para el futuro </w:t>
      </w:r>
      <w:r w:rsidRPr="00A97523">
        <w:rPr>
          <w:rFonts w:asciiTheme="minorHAnsi" w:hAnsiTheme="minorHAnsi" w:cstheme="minorHAnsi"/>
          <w:b/>
          <w:sz w:val="24"/>
          <w:szCs w:val="24"/>
        </w:rPr>
        <w:t xml:space="preserve">(ruta a seguir), </w:t>
      </w:r>
      <w:r w:rsidRPr="00ED4B77">
        <w:rPr>
          <w:rFonts w:asciiTheme="minorHAnsi" w:hAnsiTheme="minorHAnsi" w:cstheme="minorHAnsi"/>
          <w:sz w:val="24"/>
          <w:szCs w:val="24"/>
        </w:rPr>
        <w:t>fijando objetivos con una asignación de recursos necesarios para su consecución</w:t>
      </w:r>
      <w:r w:rsidRPr="00ED4B77">
        <w:rPr>
          <w:rFonts w:asciiTheme="minorHAnsi" w:hAnsiTheme="minorHAnsi" w:cstheme="minorHAnsi"/>
          <w:b/>
          <w:sz w:val="24"/>
          <w:szCs w:val="24"/>
        </w:rPr>
        <w:t>.</w:t>
      </w:r>
    </w:p>
    <w:p w14:paraId="1C5516B5" w14:textId="77777777" w:rsidR="00ED4B77" w:rsidRPr="00ED4B77" w:rsidRDefault="00ED4B77" w:rsidP="000A0D8D">
      <w:pPr>
        <w:spacing w:after="216" w:line="267" w:lineRule="auto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</w:p>
    <w:p w14:paraId="0754F1AD" w14:textId="77777777" w:rsidR="00ED4B77" w:rsidRDefault="00ED4B77" w:rsidP="000A0D8D">
      <w:pPr>
        <w:numPr>
          <w:ilvl w:val="0"/>
          <w:numId w:val="1"/>
        </w:numPr>
        <w:spacing w:after="216" w:line="267" w:lineRule="auto"/>
        <w:ind w:right="0" w:hanging="1056"/>
        <w:rPr>
          <w:rFonts w:asciiTheme="minorHAnsi" w:hAnsiTheme="minorHAnsi" w:cstheme="minorHAnsi"/>
          <w:b/>
          <w:sz w:val="24"/>
          <w:szCs w:val="24"/>
        </w:rPr>
      </w:pPr>
      <w:r w:rsidRPr="00ED4B77">
        <w:rPr>
          <w:rFonts w:asciiTheme="minorHAnsi" w:hAnsiTheme="minorHAnsi" w:cstheme="minorHAnsi"/>
          <w:b/>
          <w:sz w:val="24"/>
          <w:szCs w:val="24"/>
        </w:rPr>
        <w:t xml:space="preserve">Previsión de ventas de </w:t>
      </w:r>
      <w:r>
        <w:rPr>
          <w:rFonts w:asciiTheme="minorHAnsi" w:hAnsiTheme="minorHAnsi" w:cstheme="minorHAnsi"/>
          <w:b/>
          <w:sz w:val="24"/>
          <w:szCs w:val="24"/>
        </w:rPr>
        <w:t>la empresa y márgenes a alcanzar</w:t>
      </w:r>
    </w:p>
    <w:p w14:paraId="60C83E1B" w14:textId="77777777" w:rsidR="00ED4B77" w:rsidRPr="001C3022" w:rsidRDefault="00ED4B77" w:rsidP="000A0D8D">
      <w:pPr>
        <w:spacing w:after="216" w:line="267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1C3022">
        <w:rPr>
          <w:rFonts w:asciiTheme="minorHAnsi" w:hAnsiTheme="minorHAnsi" w:cstheme="minorHAnsi"/>
          <w:sz w:val="24"/>
          <w:szCs w:val="24"/>
        </w:rPr>
        <w:t xml:space="preserve">Realización cuantificada </w:t>
      </w:r>
      <w:r w:rsidR="001C3022" w:rsidRPr="001C3022">
        <w:rPr>
          <w:rFonts w:asciiTheme="minorHAnsi" w:hAnsiTheme="minorHAnsi" w:cstheme="minorHAnsi"/>
          <w:sz w:val="24"/>
          <w:szCs w:val="24"/>
        </w:rPr>
        <w:t>de las estrategias marcadas a través d</w:t>
      </w:r>
      <w:r w:rsidR="001C3022">
        <w:rPr>
          <w:rFonts w:asciiTheme="minorHAnsi" w:hAnsiTheme="minorHAnsi" w:cstheme="minorHAnsi"/>
          <w:sz w:val="24"/>
          <w:szCs w:val="24"/>
        </w:rPr>
        <w:t>e un conjunto de previsiones</w:t>
      </w:r>
      <w:r w:rsidR="001C3022" w:rsidRPr="001C3022">
        <w:rPr>
          <w:rFonts w:asciiTheme="minorHAnsi" w:hAnsiTheme="minorHAnsi" w:cstheme="minorHAnsi"/>
          <w:sz w:val="24"/>
          <w:szCs w:val="24"/>
        </w:rPr>
        <w:t>:</w:t>
      </w:r>
    </w:p>
    <w:p w14:paraId="7D037DDA" w14:textId="77777777" w:rsidR="001C3022" w:rsidRPr="001C3022" w:rsidRDefault="001C3022" w:rsidP="000A0D8D">
      <w:pPr>
        <w:spacing w:after="216" w:line="267" w:lineRule="auto"/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</w:t>
      </w:r>
      <w:r>
        <w:rPr>
          <w:rFonts w:asciiTheme="minorHAnsi" w:hAnsiTheme="minorHAnsi" w:cstheme="minorHAnsi"/>
          <w:sz w:val="24"/>
          <w:szCs w:val="24"/>
        </w:rPr>
        <w:tab/>
        <w:t>Política de producto: Nivel de actividad, volumen de demanda.</w:t>
      </w:r>
    </w:p>
    <w:p w14:paraId="0A00118E" w14:textId="77777777" w:rsidR="001C3022" w:rsidRPr="001C3022" w:rsidRDefault="001C3022" w:rsidP="000A0D8D">
      <w:pPr>
        <w:spacing w:after="216" w:line="267" w:lineRule="auto"/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</w:t>
      </w:r>
      <w:r>
        <w:rPr>
          <w:rFonts w:asciiTheme="minorHAnsi" w:hAnsiTheme="minorHAnsi" w:cstheme="minorHAnsi"/>
          <w:sz w:val="24"/>
          <w:szCs w:val="24"/>
        </w:rPr>
        <w:tab/>
        <w:t>Estrategia de capital: Polí</w:t>
      </w:r>
      <w:r w:rsidR="002475E3">
        <w:rPr>
          <w:rFonts w:asciiTheme="minorHAnsi" w:hAnsiTheme="minorHAnsi" w:cstheme="minorHAnsi"/>
          <w:sz w:val="24"/>
          <w:szCs w:val="24"/>
        </w:rPr>
        <w:t>tica de inversión</w:t>
      </w:r>
      <w:r>
        <w:rPr>
          <w:rFonts w:asciiTheme="minorHAnsi" w:hAnsiTheme="minorHAnsi" w:cstheme="minorHAnsi"/>
          <w:sz w:val="24"/>
          <w:szCs w:val="24"/>
        </w:rPr>
        <w:t xml:space="preserve"> y financiación</w:t>
      </w:r>
      <w:r w:rsidR="006F2175">
        <w:rPr>
          <w:rFonts w:asciiTheme="minorHAnsi" w:hAnsiTheme="minorHAnsi" w:cstheme="minorHAnsi"/>
          <w:sz w:val="24"/>
          <w:szCs w:val="24"/>
        </w:rPr>
        <w:t>.</w:t>
      </w:r>
    </w:p>
    <w:p w14:paraId="3FAE23B7" w14:textId="77777777" w:rsidR="001C3022" w:rsidRPr="001C3022" w:rsidRDefault="001C3022" w:rsidP="000A0D8D">
      <w:pPr>
        <w:spacing w:after="216" w:line="267" w:lineRule="auto"/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c)</w:t>
      </w:r>
      <w:r>
        <w:rPr>
          <w:rFonts w:asciiTheme="minorHAnsi" w:hAnsiTheme="minorHAnsi" w:cstheme="minorHAnsi"/>
          <w:sz w:val="24"/>
          <w:szCs w:val="24"/>
        </w:rPr>
        <w:tab/>
        <w:t xml:space="preserve">Estrategia financiera: </w:t>
      </w:r>
      <w:r w:rsidR="007362E9">
        <w:rPr>
          <w:rFonts w:asciiTheme="minorHAnsi" w:hAnsiTheme="minorHAnsi" w:cstheme="minorHAnsi"/>
          <w:sz w:val="24"/>
          <w:szCs w:val="24"/>
        </w:rPr>
        <w:t>Política de a</w:t>
      </w:r>
      <w:r>
        <w:rPr>
          <w:rFonts w:asciiTheme="minorHAnsi" w:hAnsiTheme="minorHAnsi" w:cstheme="minorHAnsi"/>
          <w:sz w:val="24"/>
          <w:szCs w:val="24"/>
        </w:rPr>
        <w:t>mor</w:t>
      </w:r>
      <w:r w:rsidR="002475E3">
        <w:rPr>
          <w:rFonts w:asciiTheme="minorHAnsi" w:hAnsiTheme="minorHAnsi" w:cstheme="minorHAnsi"/>
          <w:sz w:val="24"/>
          <w:szCs w:val="24"/>
        </w:rPr>
        <w:t>tizaciones, dividendos, tasa impositiva, reservas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69D06FD" w14:textId="77777777" w:rsidR="001C3022" w:rsidRPr="001C3022" w:rsidRDefault="001C3022" w:rsidP="000A0D8D">
      <w:pPr>
        <w:spacing w:after="216" w:line="267" w:lineRule="auto"/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d)</w:t>
      </w:r>
      <w:r>
        <w:rPr>
          <w:rFonts w:asciiTheme="minorHAnsi" w:hAnsiTheme="minorHAnsi" w:cstheme="minorHAnsi"/>
          <w:sz w:val="24"/>
          <w:szCs w:val="24"/>
        </w:rPr>
        <w:tab/>
        <w:t>Estrategia a corto plazo: P</w:t>
      </w:r>
      <w:r w:rsidRPr="001C3022">
        <w:rPr>
          <w:rFonts w:asciiTheme="minorHAnsi" w:hAnsiTheme="minorHAnsi" w:cstheme="minorHAnsi"/>
          <w:sz w:val="24"/>
          <w:szCs w:val="24"/>
        </w:rPr>
        <w:t>olítica de stocks, clientes, tesorería</w:t>
      </w:r>
      <w:r w:rsidR="007362E9">
        <w:rPr>
          <w:rFonts w:asciiTheme="minorHAnsi" w:hAnsiTheme="minorHAnsi" w:cstheme="minorHAnsi"/>
          <w:sz w:val="24"/>
          <w:szCs w:val="24"/>
        </w:rPr>
        <w:t xml:space="preserve"> objetivo</w:t>
      </w:r>
      <w:r w:rsidRPr="001C3022">
        <w:rPr>
          <w:rFonts w:asciiTheme="minorHAnsi" w:hAnsiTheme="minorHAnsi" w:cstheme="minorHAnsi"/>
          <w:sz w:val="24"/>
          <w:szCs w:val="24"/>
        </w:rPr>
        <w:t>, pr</w:t>
      </w:r>
      <w:r>
        <w:rPr>
          <w:rFonts w:asciiTheme="minorHAnsi" w:hAnsiTheme="minorHAnsi" w:cstheme="minorHAnsi"/>
          <w:sz w:val="24"/>
          <w:szCs w:val="24"/>
        </w:rPr>
        <w:t>oveedores.</w:t>
      </w:r>
    </w:p>
    <w:p w14:paraId="2121D3C8" w14:textId="77777777" w:rsidR="00ED4B77" w:rsidRDefault="00ED4B77" w:rsidP="000A0D8D">
      <w:pPr>
        <w:spacing w:after="216" w:line="267" w:lineRule="auto"/>
        <w:ind w:right="0"/>
        <w:rPr>
          <w:rFonts w:asciiTheme="minorHAnsi" w:hAnsiTheme="minorHAnsi" w:cstheme="minorHAnsi"/>
          <w:b/>
          <w:sz w:val="24"/>
          <w:szCs w:val="24"/>
        </w:rPr>
      </w:pPr>
    </w:p>
    <w:p w14:paraId="29C65827" w14:textId="77777777" w:rsidR="00ED4B77" w:rsidRDefault="00ED4B77" w:rsidP="000A0D8D">
      <w:pPr>
        <w:numPr>
          <w:ilvl w:val="0"/>
          <w:numId w:val="1"/>
        </w:numPr>
        <w:spacing w:after="216" w:line="267" w:lineRule="auto"/>
        <w:ind w:right="0" w:hanging="105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Proyecciones futuras de la </w:t>
      </w:r>
      <w:r w:rsidR="003E5AF6">
        <w:rPr>
          <w:rFonts w:asciiTheme="minorHAnsi" w:hAnsiTheme="minorHAnsi" w:cstheme="minorHAnsi"/>
          <w:b/>
          <w:sz w:val="24"/>
          <w:szCs w:val="24"/>
        </w:rPr>
        <w:t>empresa.</w:t>
      </w:r>
    </w:p>
    <w:p w14:paraId="3930A85C" w14:textId="77777777" w:rsidR="003E5AF6" w:rsidRPr="003E5AF6" w:rsidRDefault="003E5AF6" w:rsidP="000A0D8D">
      <w:pPr>
        <w:spacing w:after="216" w:line="267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3E5AF6">
        <w:rPr>
          <w:rFonts w:asciiTheme="minorHAnsi" w:hAnsiTheme="minorHAnsi" w:cstheme="minorHAnsi"/>
          <w:sz w:val="24"/>
          <w:szCs w:val="24"/>
        </w:rPr>
        <w:t>Elaboración del Presupuesto financiero</w:t>
      </w:r>
      <w:r>
        <w:rPr>
          <w:rFonts w:asciiTheme="minorHAnsi" w:hAnsiTheme="minorHAnsi" w:cstheme="minorHAnsi"/>
          <w:sz w:val="24"/>
          <w:szCs w:val="24"/>
        </w:rPr>
        <w:t xml:space="preserve"> en el horizonte de planificación considerado</w:t>
      </w:r>
      <w:r w:rsidRPr="003E5AF6">
        <w:rPr>
          <w:rFonts w:asciiTheme="minorHAnsi" w:hAnsiTheme="minorHAnsi" w:cstheme="minorHAnsi"/>
          <w:sz w:val="24"/>
          <w:szCs w:val="24"/>
        </w:rPr>
        <w:t xml:space="preserve">, incorporando las previsiones y </w:t>
      </w:r>
      <w:r>
        <w:rPr>
          <w:rFonts w:asciiTheme="minorHAnsi" w:hAnsiTheme="minorHAnsi" w:cstheme="minorHAnsi"/>
          <w:sz w:val="24"/>
          <w:szCs w:val="24"/>
        </w:rPr>
        <w:t>ajustes anteriores. Concretamente:</w:t>
      </w:r>
    </w:p>
    <w:p w14:paraId="1AB7A33F" w14:textId="77777777" w:rsidR="003E5AF6" w:rsidRPr="00ED4B77" w:rsidRDefault="003E5AF6" w:rsidP="000A0D8D">
      <w:pPr>
        <w:numPr>
          <w:ilvl w:val="1"/>
          <w:numId w:val="1"/>
        </w:numPr>
        <w:spacing w:after="216" w:line="267" w:lineRule="auto"/>
        <w:ind w:right="0" w:hanging="720"/>
        <w:rPr>
          <w:rFonts w:asciiTheme="minorHAnsi" w:hAnsiTheme="minorHAnsi" w:cstheme="minorHAnsi"/>
          <w:b/>
          <w:sz w:val="24"/>
          <w:szCs w:val="24"/>
        </w:rPr>
      </w:pPr>
      <w:r w:rsidRPr="00ED4B77">
        <w:rPr>
          <w:rFonts w:asciiTheme="minorHAnsi" w:hAnsiTheme="minorHAnsi" w:cstheme="minorHAnsi"/>
          <w:b/>
          <w:sz w:val="24"/>
          <w:szCs w:val="24"/>
        </w:rPr>
        <w:t xml:space="preserve">Cuadro de Cash-Flow </w:t>
      </w:r>
    </w:p>
    <w:p w14:paraId="11FE68DA" w14:textId="77777777" w:rsidR="003E5AF6" w:rsidRPr="00ED4B77" w:rsidRDefault="003E5AF6" w:rsidP="000A0D8D">
      <w:pPr>
        <w:numPr>
          <w:ilvl w:val="1"/>
          <w:numId w:val="1"/>
        </w:numPr>
        <w:spacing w:after="216" w:line="267" w:lineRule="auto"/>
        <w:ind w:right="0" w:hanging="720"/>
        <w:rPr>
          <w:rFonts w:asciiTheme="minorHAnsi" w:hAnsiTheme="minorHAnsi" w:cstheme="minorHAnsi"/>
          <w:b/>
          <w:sz w:val="24"/>
          <w:szCs w:val="24"/>
        </w:rPr>
      </w:pPr>
      <w:r w:rsidRPr="00ED4B77">
        <w:rPr>
          <w:rFonts w:asciiTheme="minorHAnsi" w:hAnsiTheme="minorHAnsi" w:cstheme="minorHAnsi"/>
          <w:b/>
          <w:sz w:val="24"/>
          <w:szCs w:val="24"/>
        </w:rPr>
        <w:t>Cuadro de Necesida</w:t>
      </w:r>
      <w:r>
        <w:rPr>
          <w:rFonts w:asciiTheme="minorHAnsi" w:hAnsiTheme="minorHAnsi" w:cstheme="minorHAnsi"/>
          <w:b/>
          <w:sz w:val="24"/>
          <w:szCs w:val="24"/>
        </w:rPr>
        <w:t>des Netas de Capital Circulante</w:t>
      </w:r>
    </w:p>
    <w:p w14:paraId="6809392D" w14:textId="77777777" w:rsidR="003E5AF6" w:rsidRPr="00ED4B77" w:rsidRDefault="003E5AF6" w:rsidP="000A0D8D">
      <w:pPr>
        <w:numPr>
          <w:ilvl w:val="1"/>
          <w:numId w:val="1"/>
        </w:numPr>
        <w:spacing w:after="216" w:line="267" w:lineRule="auto"/>
        <w:ind w:right="0" w:hanging="720"/>
        <w:rPr>
          <w:rFonts w:asciiTheme="minorHAnsi" w:hAnsiTheme="minorHAnsi" w:cstheme="minorHAnsi"/>
          <w:b/>
          <w:sz w:val="24"/>
          <w:szCs w:val="24"/>
        </w:rPr>
      </w:pPr>
      <w:r w:rsidRPr="00ED4B77">
        <w:rPr>
          <w:rFonts w:asciiTheme="minorHAnsi" w:hAnsiTheme="minorHAnsi" w:cstheme="minorHAnsi"/>
          <w:b/>
          <w:sz w:val="24"/>
          <w:szCs w:val="24"/>
        </w:rPr>
        <w:t xml:space="preserve">Presupuesto de Capital </w:t>
      </w:r>
    </w:p>
    <w:p w14:paraId="44E36636" w14:textId="77777777" w:rsidR="003E5AF6" w:rsidRPr="00ED4B77" w:rsidRDefault="003E5AF6" w:rsidP="006F2175">
      <w:pPr>
        <w:numPr>
          <w:ilvl w:val="1"/>
          <w:numId w:val="1"/>
        </w:numPr>
        <w:spacing w:after="216" w:line="267" w:lineRule="auto"/>
        <w:ind w:right="0" w:hanging="720"/>
        <w:rPr>
          <w:rFonts w:asciiTheme="minorHAnsi" w:hAnsiTheme="minorHAnsi" w:cstheme="minorHAnsi"/>
          <w:b/>
          <w:sz w:val="24"/>
          <w:szCs w:val="24"/>
        </w:rPr>
      </w:pPr>
      <w:r w:rsidRPr="00ED4B77">
        <w:rPr>
          <w:rFonts w:asciiTheme="minorHAnsi" w:hAnsiTheme="minorHAnsi" w:cstheme="minorHAnsi"/>
          <w:b/>
          <w:sz w:val="24"/>
          <w:szCs w:val="24"/>
        </w:rPr>
        <w:t>Presupuesto de Tesorería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2D510EA" w14:textId="77777777" w:rsidR="000A0D8D" w:rsidRPr="000A0D8D" w:rsidRDefault="003E5AF6" w:rsidP="006F2175">
      <w:pPr>
        <w:numPr>
          <w:ilvl w:val="1"/>
          <w:numId w:val="1"/>
        </w:numPr>
        <w:spacing w:after="216" w:line="267" w:lineRule="auto"/>
        <w:ind w:right="0" w:hanging="720"/>
        <w:rPr>
          <w:rFonts w:asciiTheme="minorHAnsi" w:hAnsiTheme="minorHAnsi" w:cstheme="minorHAnsi"/>
          <w:b/>
          <w:sz w:val="24"/>
          <w:szCs w:val="24"/>
        </w:rPr>
      </w:pPr>
      <w:r w:rsidRPr="00ED4B77">
        <w:rPr>
          <w:rFonts w:asciiTheme="minorHAnsi" w:hAnsiTheme="minorHAnsi" w:cstheme="minorHAnsi"/>
          <w:b/>
          <w:sz w:val="24"/>
          <w:szCs w:val="24"/>
        </w:rPr>
        <w:t>Balances Previsionales</w:t>
      </w:r>
    </w:p>
    <w:p w14:paraId="22F6BF0B" w14:textId="77777777" w:rsidR="003E5AF6" w:rsidRDefault="003E5AF6" w:rsidP="006F2175">
      <w:pPr>
        <w:numPr>
          <w:ilvl w:val="0"/>
          <w:numId w:val="1"/>
        </w:numPr>
        <w:spacing w:after="216" w:line="267" w:lineRule="auto"/>
        <w:ind w:right="0" w:hanging="105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Viabilidad de la empresa.</w:t>
      </w:r>
    </w:p>
    <w:p w14:paraId="6F0BE142" w14:textId="5F4F0B14" w:rsidR="006F2175" w:rsidRDefault="003E5AF6" w:rsidP="006F2175">
      <w:pPr>
        <w:spacing w:after="216" w:line="267" w:lineRule="auto"/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Emitir opinión </w:t>
      </w:r>
      <w:r w:rsidR="00CB30A3">
        <w:rPr>
          <w:rFonts w:asciiTheme="minorHAnsi" w:hAnsiTheme="minorHAnsi" w:cstheme="minorHAnsi"/>
          <w:sz w:val="24"/>
          <w:szCs w:val="24"/>
        </w:rPr>
        <w:t xml:space="preserve">preferiblemente por experto contable registrado </w:t>
      </w:r>
      <w:r>
        <w:rPr>
          <w:rFonts w:asciiTheme="minorHAnsi" w:hAnsiTheme="minorHAnsi" w:cstheme="minorHAnsi"/>
          <w:sz w:val="24"/>
          <w:szCs w:val="24"/>
        </w:rPr>
        <w:t>sobre si el plan presentado garantiza la viabilidad de la empresa.</w:t>
      </w:r>
      <w:r w:rsidR="007E36BD" w:rsidRPr="000A0D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CDA021" w14:textId="7668F480" w:rsidR="00824E2A" w:rsidRDefault="006F2175" w:rsidP="006F2175">
      <w:pPr>
        <w:spacing w:after="216" w:line="267" w:lineRule="auto"/>
        <w:ind w:right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 sostenibilidad y viabilidad del proyecto viene determinada por la </w:t>
      </w:r>
      <w:r w:rsidRPr="006F2175">
        <w:rPr>
          <w:rFonts w:asciiTheme="minorHAnsi" w:hAnsiTheme="minorHAnsi" w:cstheme="minorHAnsi"/>
          <w:b/>
          <w:sz w:val="24"/>
          <w:szCs w:val="24"/>
        </w:rPr>
        <w:t>TESORERÍA FINAL ACUMULADA POSITIVA.</w:t>
      </w:r>
    </w:p>
    <w:p w14:paraId="3378C478" w14:textId="3B15EDB6" w:rsidR="00CB30A3" w:rsidRDefault="00CB30A3" w:rsidP="006F2175">
      <w:pPr>
        <w:spacing w:after="216" w:line="267" w:lineRule="auto"/>
        <w:ind w:right="0"/>
        <w:rPr>
          <w:rFonts w:asciiTheme="minorHAnsi" w:hAnsiTheme="minorHAnsi" w:cstheme="minorHAnsi"/>
          <w:b/>
          <w:sz w:val="24"/>
          <w:szCs w:val="24"/>
        </w:rPr>
      </w:pPr>
    </w:p>
    <w:p w14:paraId="534D28D9" w14:textId="049A41B6" w:rsidR="00CB30A3" w:rsidRDefault="00CB30A3" w:rsidP="006F2175">
      <w:pPr>
        <w:spacing w:after="216" w:line="267" w:lineRule="auto"/>
        <w:ind w:right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Si quieres que te ayudemos contacta con nosotros a través de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Gescom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Gestión y Consulta Financiera, S.L., empresa registrada en el consejo general de economistas como experta contable con nº de registro 348S, ver en </w:t>
      </w:r>
      <w:hyperlink r:id="rId5" w:history="1">
        <w:r w:rsidRPr="00EF0A6E">
          <w:rPr>
            <w:rStyle w:val="Hipervnculo"/>
            <w:rFonts w:asciiTheme="minorHAnsi" w:hAnsiTheme="minorHAnsi" w:cstheme="minorHAnsi"/>
            <w:b/>
            <w:sz w:val="24"/>
            <w:szCs w:val="24"/>
          </w:rPr>
          <w:t>www.gescom.net</w:t>
        </w:r>
      </w:hyperlink>
    </w:p>
    <w:p w14:paraId="14E3F30A" w14:textId="77777777" w:rsidR="00CB30A3" w:rsidRPr="006F2175" w:rsidRDefault="00CB30A3" w:rsidP="006F2175">
      <w:pPr>
        <w:spacing w:after="216" w:line="267" w:lineRule="auto"/>
        <w:ind w:right="0"/>
        <w:rPr>
          <w:rFonts w:asciiTheme="minorHAnsi" w:hAnsiTheme="minorHAnsi" w:cstheme="minorHAnsi"/>
          <w:b/>
          <w:sz w:val="24"/>
          <w:szCs w:val="24"/>
        </w:rPr>
      </w:pPr>
    </w:p>
    <w:sectPr w:rsidR="00CB30A3" w:rsidRPr="006F21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51B1"/>
    <w:multiLevelType w:val="hybridMultilevel"/>
    <w:tmpl w:val="511AB3E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75FE9"/>
    <w:multiLevelType w:val="hybridMultilevel"/>
    <w:tmpl w:val="804A30C6"/>
    <w:lvl w:ilvl="0" w:tplc="0C0A0017">
      <w:start w:val="1"/>
      <w:numFmt w:val="lowerLetter"/>
      <w:lvlText w:val="%1)"/>
      <w:lvlJc w:val="left"/>
      <w:pPr>
        <w:ind w:left="1065" w:hanging="360"/>
      </w:p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FF4EC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907FDA"/>
    <w:multiLevelType w:val="multilevel"/>
    <w:tmpl w:val="99E08FCE"/>
    <w:lvl w:ilvl="0">
      <w:start w:val="1"/>
      <w:numFmt w:val="decimal"/>
      <w:lvlText w:val="%1."/>
      <w:lvlJc w:val="left"/>
      <w:pPr>
        <w:ind w:left="1401"/>
      </w:pPr>
      <w:rPr>
        <w:rFonts w:asciiTheme="minorHAnsi" w:eastAsia="Verdana" w:hAnsiTheme="minorHAnsi" w:cstheme="minorHAnsi" w:hint="default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00"/>
      </w:pPr>
      <w:rPr>
        <w:rFonts w:asciiTheme="minorHAnsi" w:eastAsia="Verdana" w:hAnsiTheme="minorHAnsi" w:cstheme="minorHAnsi" w:hint="default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641D6F"/>
    <w:multiLevelType w:val="hybridMultilevel"/>
    <w:tmpl w:val="D7AED422"/>
    <w:lvl w:ilvl="0" w:tplc="2556BAC8">
      <w:start w:val="1"/>
      <w:numFmt w:val="lowerLetter"/>
      <w:lvlText w:val="%1."/>
      <w:lvlJc w:val="left"/>
      <w:pPr>
        <w:ind w:left="25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254E1"/>
    <w:multiLevelType w:val="hybridMultilevel"/>
    <w:tmpl w:val="21CC16A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C5A0F86"/>
    <w:multiLevelType w:val="hybridMultilevel"/>
    <w:tmpl w:val="6EE6F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6664B"/>
    <w:multiLevelType w:val="hybridMultilevel"/>
    <w:tmpl w:val="62086AAC"/>
    <w:lvl w:ilvl="0" w:tplc="61FEDA2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7131098"/>
    <w:multiLevelType w:val="hybridMultilevel"/>
    <w:tmpl w:val="C7441AE0"/>
    <w:lvl w:ilvl="0" w:tplc="0C0A000F">
      <w:start w:val="1"/>
      <w:numFmt w:val="decimal"/>
      <w:lvlText w:val="%1."/>
      <w:lvlJc w:val="left"/>
      <w:pPr>
        <w:ind w:left="705" w:hanging="360"/>
      </w:p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70AE044C"/>
    <w:multiLevelType w:val="hybridMultilevel"/>
    <w:tmpl w:val="ABEAA2CE"/>
    <w:lvl w:ilvl="0" w:tplc="2556BAC8">
      <w:start w:val="1"/>
      <w:numFmt w:val="lowerLetter"/>
      <w:lvlText w:val="%1."/>
      <w:lvlJc w:val="left"/>
      <w:pPr>
        <w:ind w:left="25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5661A68"/>
    <w:multiLevelType w:val="hybridMultilevel"/>
    <w:tmpl w:val="916C7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C4D"/>
    <w:rsid w:val="00000E5B"/>
    <w:rsid w:val="00000EA9"/>
    <w:rsid w:val="00004A16"/>
    <w:rsid w:val="00006D78"/>
    <w:rsid w:val="00012B63"/>
    <w:rsid w:val="000165D1"/>
    <w:rsid w:val="00024885"/>
    <w:rsid w:val="0002644D"/>
    <w:rsid w:val="0003085F"/>
    <w:rsid w:val="0003790F"/>
    <w:rsid w:val="00043F78"/>
    <w:rsid w:val="00044855"/>
    <w:rsid w:val="00060238"/>
    <w:rsid w:val="00060385"/>
    <w:rsid w:val="00060AA6"/>
    <w:rsid w:val="0008399A"/>
    <w:rsid w:val="00084DA0"/>
    <w:rsid w:val="000862F7"/>
    <w:rsid w:val="000A0D8D"/>
    <w:rsid w:val="000D5F46"/>
    <w:rsid w:val="000E49C2"/>
    <w:rsid w:val="000F0168"/>
    <w:rsid w:val="000F0401"/>
    <w:rsid w:val="000F6B21"/>
    <w:rsid w:val="00100957"/>
    <w:rsid w:val="0010697B"/>
    <w:rsid w:val="00114CF2"/>
    <w:rsid w:val="00126088"/>
    <w:rsid w:val="00151DDE"/>
    <w:rsid w:val="00160CF8"/>
    <w:rsid w:val="00182AA0"/>
    <w:rsid w:val="00183D87"/>
    <w:rsid w:val="001A4083"/>
    <w:rsid w:val="001A64D2"/>
    <w:rsid w:val="001B4847"/>
    <w:rsid w:val="001B66D2"/>
    <w:rsid w:val="001C2703"/>
    <w:rsid w:val="001C3022"/>
    <w:rsid w:val="001C6A34"/>
    <w:rsid w:val="001D0593"/>
    <w:rsid w:val="001D05D4"/>
    <w:rsid w:val="001E021B"/>
    <w:rsid w:val="001F3A59"/>
    <w:rsid w:val="001F4FEB"/>
    <w:rsid w:val="002111AC"/>
    <w:rsid w:val="00213B8A"/>
    <w:rsid w:val="00213BCB"/>
    <w:rsid w:val="00215F17"/>
    <w:rsid w:val="00217F27"/>
    <w:rsid w:val="002341C5"/>
    <w:rsid w:val="00240685"/>
    <w:rsid w:val="00245ABA"/>
    <w:rsid w:val="002475E3"/>
    <w:rsid w:val="00266EC4"/>
    <w:rsid w:val="002A4260"/>
    <w:rsid w:val="002B0D9B"/>
    <w:rsid w:val="002B3D07"/>
    <w:rsid w:val="002C3AB7"/>
    <w:rsid w:val="002D1185"/>
    <w:rsid w:val="002D5EDC"/>
    <w:rsid w:val="002E0432"/>
    <w:rsid w:val="002E60AE"/>
    <w:rsid w:val="002F36A5"/>
    <w:rsid w:val="00317920"/>
    <w:rsid w:val="003279A4"/>
    <w:rsid w:val="00330025"/>
    <w:rsid w:val="0033482A"/>
    <w:rsid w:val="00346E02"/>
    <w:rsid w:val="00355D79"/>
    <w:rsid w:val="003760AC"/>
    <w:rsid w:val="003878D5"/>
    <w:rsid w:val="00396B41"/>
    <w:rsid w:val="003A154C"/>
    <w:rsid w:val="003A2097"/>
    <w:rsid w:val="003A60A8"/>
    <w:rsid w:val="003B0FAD"/>
    <w:rsid w:val="003B115B"/>
    <w:rsid w:val="003B1F4D"/>
    <w:rsid w:val="003B2050"/>
    <w:rsid w:val="003B3BDD"/>
    <w:rsid w:val="003B4048"/>
    <w:rsid w:val="003C3D6F"/>
    <w:rsid w:val="003C433D"/>
    <w:rsid w:val="003C4E47"/>
    <w:rsid w:val="003E5AF6"/>
    <w:rsid w:val="003E7640"/>
    <w:rsid w:val="003F1A31"/>
    <w:rsid w:val="004003F7"/>
    <w:rsid w:val="00401BDC"/>
    <w:rsid w:val="0040472C"/>
    <w:rsid w:val="00406596"/>
    <w:rsid w:val="00406AAB"/>
    <w:rsid w:val="004178E6"/>
    <w:rsid w:val="00425588"/>
    <w:rsid w:val="004370E3"/>
    <w:rsid w:val="00442791"/>
    <w:rsid w:val="0044410B"/>
    <w:rsid w:val="00453268"/>
    <w:rsid w:val="00453EF8"/>
    <w:rsid w:val="0045505C"/>
    <w:rsid w:val="0046035C"/>
    <w:rsid w:val="00460745"/>
    <w:rsid w:val="00465BCB"/>
    <w:rsid w:val="00471ADC"/>
    <w:rsid w:val="00472360"/>
    <w:rsid w:val="00481B17"/>
    <w:rsid w:val="00493EA1"/>
    <w:rsid w:val="004A3F83"/>
    <w:rsid w:val="004A6C8E"/>
    <w:rsid w:val="004B67D4"/>
    <w:rsid w:val="004C6292"/>
    <w:rsid w:val="004D1446"/>
    <w:rsid w:val="004E654E"/>
    <w:rsid w:val="004F0C65"/>
    <w:rsid w:val="004F14C4"/>
    <w:rsid w:val="004F60ED"/>
    <w:rsid w:val="004F65BE"/>
    <w:rsid w:val="004F75E2"/>
    <w:rsid w:val="005079DA"/>
    <w:rsid w:val="00514091"/>
    <w:rsid w:val="005244A2"/>
    <w:rsid w:val="0052592D"/>
    <w:rsid w:val="00531F9C"/>
    <w:rsid w:val="00541041"/>
    <w:rsid w:val="00541937"/>
    <w:rsid w:val="005466AA"/>
    <w:rsid w:val="0055402B"/>
    <w:rsid w:val="00564D31"/>
    <w:rsid w:val="00581260"/>
    <w:rsid w:val="005C3F6A"/>
    <w:rsid w:val="005C6D53"/>
    <w:rsid w:val="005E32C9"/>
    <w:rsid w:val="005F27F1"/>
    <w:rsid w:val="006015C9"/>
    <w:rsid w:val="00607F1D"/>
    <w:rsid w:val="00625EAF"/>
    <w:rsid w:val="006361EF"/>
    <w:rsid w:val="00637D0B"/>
    <w:rsid w:val="00651C1F"/>
    <w:rsid w:val="00652291"/>
    <w:rsid w:val="00655842"/>
    <w:rsid w:val="006709FB"/>
    <w:rsid w:val="00671F66"/>
    <w:rsid w:val="00672C39"/>
    <w:rsid w:val="00687C8B"/>
    <w:rsid w:val="006A076E"/>
    <w:rsid w:val="006A24D5"/>
    <w:rsid w:val="006A466B"/>
    <w:rsid w:val="006B3E00"/>
    <w:rsid w:val="006B589D"/>
    <w:rsid w:val="006C20CF"/>
    <w:rsid w:val="006C65DF"/>
    <w:rsid w:val="006F1A30"/>
    <w:rsid w:val="006F2175"/>
    <w:rsid w:val="006F383D"/>
    <w:rsid w:val="006F4FD4"/>
    <w:rsid w:val="006F7065"/>
    <w:rsid w:val="006F7F22"/>
    <w:rsid w:val="007167D6"/>
    <w:rsid w:val="00717F32"/>
    <w:rsid w:val="00727F75"/>
    <w:rsid w:val="007300AF"/>
    <w:rsid w:val="007309BF"/>
    <w:rsid w:val="007362E9"/>
    <w:rsid w:val="007374EB"/>
    <w:rsid w:val="00746FF7"/>
    <w:rsid w:val="007510F8"/>
    <w:rsid w:val="00760DDC"/>
    <w:rsid w:val="00762DB2"/>
    <w:rsid w:val="0076530D"/>
    <w:rsid w:val="00765CFB"/>
    <w:rsid w:val="00773459"/>
    <w:rsid w:val="00774A8D"/>
    <w:rsid w:val="007A513F"/>
    <w:rsid w:val="007A6F41"/>
    <w:rsid w:val="007B5C39"/>
    <w:rsid w:val="007C1925"/>
    <w:rsid w:val="007C3770"/>
    <w:rsid w:val="007D1605"/>
    <w:rsid w:val="007D29AA"/>
    <w:rsid w:val="007E36BD"/>
    <w:rsid w:val="007F5723"/>
    <w:rsid w:val="007F572B"/>
    <w:rsid w:val="00800FCB"/>
    <w:rsid w:val="00824320"/>
    <w:rsid w:val="00824E2A"/>
    <w:rsid w:val="00826E14"/>
    <w:rsid w:val="00834B2A"/>
    <w:rsid w:val="00856D82"/>
    <w:rsid w:val="00877BE9"/>
    <w:rsid w:val="00891C1F"/>
    <w:rsid w:val="008953F4"/>
    <w:rsid w:val="008964A3"/>
    <w:rsid w:val="008B1B82"/>
    <w:rsid w:val="008C40D6"/>
    <w:rsid w:val="008C552B"/>
    <w:rsid w:val="008D7002"/>
    <w:rsid w:val="008E34E3"/>
    <w:rsid w:val="008E591F"/>
    <w:rsid w:val="008E7C2A"/>
    <w:rsid w:val="008F061C"/>
    <w:rsid w:val="008F7794"/>
    <w:rsid w:val="00903946"/>
    <w:rsid w:val="00905605"/>
    <w:rsid w:val="009068AB"/>
    <w:rsid w:val="00911B1C"/>
    <w:rsid w:val="009130E3"/>
    <w:rsid w:val="0091365F"/>
    <w:rsid w:val="00913ED0"/>
    <w:rsid w:val="0091578B"/>
    <w:rsid w:val="0092121B"/>
    <w:rsid w:val="00923BBF"/>
    <w:rsid w:val="00935824"/>
    <w:rsid w:val="00942472"/>
    <w:rsid w:val="00944913"/>
    <w:rsid w:val="00945EF4"/>
    <w:rsid w:val="0095289E"/>
    <w:rsid w:val="00954522"/>
    <w:rsid w:val="00957C03"/>
    <w:rsid w:val="00967AD7"/>
    <w:rsid w:val="00981652"/>
    <w:rsid w:val="009829F6"/>
    <w:rsid w:val="00984203"/>
    <w:rsid w:val="00985213"/>
    <w:rsid w:val="00987239"/>
    <w:rsid w:val="009A6979"/>
    <w:rsid w:val="009B7FC0"/>
    <w:rsid w:val="009C0DB4"/>
    <w:rsid w:val="009C2F7E"/>
    <w:rsid w:val="009C737F"/>
    <w:rsid w:val="009D1954"/>
    <w:rsid w:val="009F3CF5"/>
    <w:rsid w:val="009F3EE0"/>
    <w:rsid w:val="009F5C4D"/>
    <w:rsid w:val="00A04675"/>
    <w:rsid w:val="00A06FE4"/>
    <w:rsid w:val="00A07842"/>
    <w:rsid w:val="00A13F45"/>
    <w:rsid w:val="00A14051"/>
    <w:rsid w:val="00A24894"/>
    <w:rsid w:val="00A31FED"/>
    <w:rsid w:val="00A3309E"/>
    <w:rsid w:val="00A418DF"/>
    <w:rsid w:val="00A4381C"/>
    <w:rsid w:val="00A6696D"/>
    <w:rsid w:val="00A66C5D"/>
    <w:rsid w:val="00A76062"/>
    <w:rsid w:val="00A8218E"/>
    <w:rsid w:val="00A95B36"/>
    <w:rsid w:val="00A97523"/>
    <w:rsid w:val="00AA05A3"/>
    <w:rsid w:val="00AC1331"/>
    <w:rsid w:val="00AD72FC"/>
    <w:rsid w:val="00AF0FEE"/>
    <w:rsid w:val="00AF5057"/>
    <w:rsid w:val="00B32245"/>
    <w:rsid w:val="00B41BA6"/>
    <w:rsid w:val="00B66046"/>
    <w:rsid w:val="00B82050"/>
    <w:rsid w:val="00B84DA9"/>
    <w:rsid w:val="00BA144A"/>
    <w:rsid w:val="00BA5E4E"/>
    <w:rsid w:val="00BA647E"/>
    <w:rsid w:val="00BB41F8"/>
    <w:rsid w:val="00BC1CCC"/>
    <w:rsid w:val="00BC62EE"/>
    <w:rsid w:val="00BD3CDC"/>
    <w:rsid w:val="00BE0BC3"/>
    <w:rsid w:val="00BE6477"/>
    <w:rsid w:val="00C1506C"/>
    <w:rsid w:val="00C213FA"/>
    <w:rsid w:val="00C36F39"/>
    <w:rsid w:val="00C4650B"/>
    <w:rsid w:val="00C5445B"/>
    <w:rsid w:val="00C57A87"/>
    <w:rsid w:val="00C7668E"/>
    <w:rsid w:val="00C84F9D"/>
    <w:rsid w:val="00C950A4"/>
    <w:rsid w:val="00C96C2C"/>
    <w:rsid w:val="00CA298F"/>
    <w:rsid w:val="00CB30A3"/>
    <w:rsid w:val="00CC6423"/>
    <w:rsid w:val="00CD25EA"/>
    <w:rsid w:val="00CD68B0"/>
    <w:rsid w:val="00CE2BF6"/>
    <w:rsid w:val="00CE7BE2"/>
    <w:rsid w:val="00CF2B34"/>
    <w:rsid w:val="00D2238C"/>
    <w:rsid w:val="00D22A24"/>
    <w:rsid w:val="00D2497D"/>
    <w:rsid w:val="00D42C65"/>
    <w:rsid w:val="00D439A9"/>
    <w:rsid w:val="00D43D2D"/>
    <w:rsid w:val="00D50CA2"/>
    <w:rsid w:val="00D72927"/>
    <w:rsid w:val="00D82A36"/>
    <w:rsid w:val="00D87941"/>
    <w:rsid w:val="00DA0D0D"/>
    <w:rsid w:val="00DA2D69"/>
    <w:rsid w:val="00DA5879"/>
    <w:rsid w:val="00DA7F72"/>
    <w:rsid w:val="00DB1682"/>
    <w:rsid w:val="00DB541A"/>
    <w:rsid w:val="00DB7684"/>
    <w:rsid w:val="00DD2080"/>
    <w:rsid w:val="00DE07BA"/>
    <w:rsid w:val="00E23A9E"/>
    <w:rsid w:val="00E327B0"/>
    <w:rsid w:val="00E50141"/>
    <w:rsid w:val="00E52749"/>
    <w:rsid w:val="00E5423E"/>
    <w:rsid w:val="00E63FD7"/>
    <w:rsid w:val="00E70343"/>
    <w:rsid w:val="00E873A3"/>
    <w:rsid w:val="00E91955"/>
    <w:rsid w:val="00E94FB3"/>
    <w:rsid w:val="00EA45EE"/>
    <w:rsid w:val="00EA6DE9"/>
    <w:rsid w:val="00EB6A8B"/>
    <w:rsid w:val="00EC1E04"/>
    <w:rsid w:val="00ED225D"/>
    <w:rsid w:val="00ED4B77"/>
    <w:rsid w:val="00F017F5"/>
    <w:rsid w:val="00F17A75"/>
    <w:rsid w:val="00F22D2A"/>
    <w:rsid w:val="00F31175"/>
    <w:rsid w:val="00F33135"/>
    <w:rsid w:val="00F358B5"/>
    <w:rsid w:val="00F52106"/>
    <w:rsid w:val="00F55CD3"/>
    <w:rsid w:val="00F63B80"/>
    <w:rsid w:val="00F80EF2"/>
    <w:rsid w:val="00F823AF"/>
    <w:rsid w:val="00F8457D"/>
    <w:rsid w:val="00F92E31"/>
    <w:rsid w:val="00F952DB"/>
    <w:rsid w:val="00FA2993"/>
    <w:rsid w:val="00FB7747"/>
    <w:rsid w:val="00FD2B42"/>
    <w:rsid w:val="00FD4383"/>
    <w:rsid w:val="00FD4A84"/>
    <w:rsid w:val="00FD7D4A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2565"/>
  <w15:chartTrackingRefBased/>
  <w15:docId w15:val="{FEC39B6F-7E0D-4188-8356-BDD0A9FE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C4D"/>
    <w:pPr>
      <w:spacing w:after="4" w:line="358" w:lineRule="auto"/>
      <w:ind w:left="730" w:right="2" w:hanging="10"/>
      <w:jc w:val="both"/>
    </w:pPr>
    <w:rPr>
      <w:rFonts w:ascii="Verdana" w:eastAsia="Verdana" w:hAnsi="Verdana" w:cs="Verdana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5C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30A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3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sco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MARIA GIMENEZ VAZQUEZ</dc:creator>
  <cp:keywords/>
  <dc:description/>
  <cp:lastModifiedBy>Felipe de Pablos</cp:lastModifiedBy>
  <cp:revision>2</cp:revision>
  <dcterms:created xsi:type="dcterms:W3CDTF">2021-02-12T07:36:00Z</dcterms:created>
  <dcterms:modified xsi:type="dcterms:W3CDTF">2021-02-12T07:36:00Z</dcterms:modified>
</cp:coreProperties>
</file>